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A6" w:rsidRPr="00744424" w:rsidRDefault="00FB59A6" w:rsidP="00FB59A6">
      <w:pPr>
        <w:spacing w:after="27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Frumvarp til laga 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  <w:t xml:space="preserve">um breytingar á ýmsum lögum vegna </w:t>
      </w:r>
      <w:r w:rsidR="00854AFE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fullgildin</w:t>
      </w:r>
      <w:r w:rsidR="00504276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g</w:t>
      </w:r>
      <w:r w:rsidR="00854AFE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ar á sáttmála Sameinuðu þjóðanna um réttindi fatlaðs fólks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  <w:t>(Lagt fyrir Alþingi á 14</w:t>
      </w:r>
      <w:r w:rsidR="00854AF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3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löggjafarþingi 201</w:t>
      </w:r>
      <w:r w:rsidR="00854AF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3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–201</w:t>
      </w:r>
      <w:r w:rsidR="00854AF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4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.)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="00042E2C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1. HLUTI</w:t>
      </w:r>
      <w:r w:rsidR="00042E2C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="00042E2C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Innanríkisráðuneyti.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</w:p>
    <w:p w:rsidR="00FB59A6" w:rsidRPr="00744424" w:rsidRDefault="00FB59A6" w:rsidP="00FB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Breyting á </w:t>
      </w:r>
      <w:r w:rsidR="00854AFE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umferðarlögum, nr. 50/1987</w:t>
      </w:r>
      <w:r w:rsidR="00456955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1. g</w:t>
      </w:r>
      <w:bookmarkStart w:id="0" w:name="_GoBack"/>
      <w:bookmarkEnd w:id="0"/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r.</w:t>
      </w:r>
    </w:p>
    <w:p w:rsidR="00AE36CD" w:rsidRPr="00744424" w:rsidRDefault="0004353E" w:rsidP="00FB59A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a. 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</w:t>
      </w:r>
      <w:r w:rsidR="00AE36C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fatlaðra</w:t>
      </w:r>
      <w:r w:rsidR="0096478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“ 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</w:t>
      </w:r>
      <w:r w:rsidR="00854AF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2. mgr. 4. gr. 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laganna kemur: 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fatlað</w:t>
      </w:r>
      <w:r w:rsidR="00AE36C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fólk</w:t>
      </w:r>
      <w:r w:rsidR="00AE36C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 </w:t>
      </w:r>
    </w:p>
    <w:p w:rsidR="0004353E" w:rsidRPr="00744424" w:rsidRDefault="0004353E" w:rsidP="0004353E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44424">
        <w:rPr>
          <w:rStyle w:val="apple-converted-space"/>
          <w:rFonts w:ascii="Times New Roman" w:hAnsi="Times New Roman" w:cs="Times New Roman"/>
          <w:sz w:val="24"/>
          <w:szCs w:val="24"/>
        </w:rPr>
        <w:t xml:space="preserve">b. Í stað orðanna „fatlaðan mann“ í 2. mgr. 3. gr. kemur: fatlaðan einstakling. </w:t>
      </w:r>
    </w:p>
    <w:p w:rsidR="0004353E" w:rsidRPr="00744424" w:rsidRDefault="0004353E" w:rsidP="0004353E">
      <w:pPr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c. 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„fatlað</w:t>
      </w:r>
      <w:r w:rsidR="0096478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ra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“ í j-lið 1. mgr. 28. gr. laganna kemur: fatlað</w:t>
      </w:r>
      <w:r w:rsidR="0096478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fólk</w:t>
      </w:r>
      <w:r w:rsidR="0096478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 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d. 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„fatlað</w:t>
      </w:r>
      <w:r w:rsidR="0096478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ra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manna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“ í 1. mgr. 49. gr. laganna kemur: fatlað</w:t>
      </w:r>
      <w:r w:rsidR="0096478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fólk</w:t>
      </w:r>
      <w:r w:rsidR="0096478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 </w:t>
      </w:r>
    </w:p>
    <w:p w:rsidR="00FB59A6" w:rsidRPr="00744424" w:rsidRDefault="00FB59A6" w:rsidP="00AE3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B59A6" w:rsidRPr="00744424" w:rsidRDefault="00FB59A6" w:rsidP="00FB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II.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Breyting á lögum um </w:t>
      </w:r>
      <w:r w:rsidR="00456955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fjarskipti, nr. 81/2003, með síðari breytin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2. gr.</w:t>
      </w:r>
    </w:p>
    <w:p w:rsidR="00FB59A6" w:rsidRPr="00744424" w:rsidRDefault="00FB59A6" w:rsidP="00FB5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    Í stað orð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sins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„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</w:t>
      </w:r>
      <w:r w:rsidR="0096478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ö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tl</w:t>
      </w:r>
      <w:r w:rsidR="0096478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u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ð</w:t>
      </w:r>
      <w:r w:rsidR="0096478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um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“ í 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f-lið 3. mgr. 61. gr. laganna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kemur: </w:t>
      </w:r>
      <w:r w:rsidR="0045695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</w:t>
      </w:r>
      <w:r w:rsidR="0096478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ötluðu fólki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</w:p>
    <w:p w:rsidR="00FB59A6" w:rsidRPr="00744424" w:rsidRDefault="00FB59A6" w:rsidP="00FB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</w:t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Breyting á lögum um </w:t>
      </w:r>
      <w:r w:rsidR="00456955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gatnagerðargjald, nr. 153/2006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3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FB59A6" w:rsidRPr="00744424" w:rsidRDefault="00456955" w:rsidP="0045695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„</w:t>
      </w:r>
      <w:r w:rsidR="0096478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fatlaða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“ í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2. mgr. 6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gr. laganna kemur: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fatlað fólk. </w:t>
      </w:r>
    </w:p>
    <w:p w:rsidR="00456955" w:rsidRPr="00744424" w:rsidRDefault="00456955" w:rsidP="00456955">
      <w:pPr>
        <w:pStyle w:val="ListParagraph"/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FB59A6" w:rsidRPr="00744424" w:rsidRDefault="00977C79" w:rsidP="00FB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V. KAFLI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="00FB59A6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Breyting á </w:t>
      </w:r>
      <w:r w:rsidR="008A090A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almennum hegningalögum nr. 19/1940</w:t>
      </w:r>
      <w:r w:rsidR="00FB59A6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, með síðari breytingum.</w:t>
      </w:r>
      <w:r w:rsidR="00FB59A6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4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FB59A6" w:rsidRPr="00744424" w:rsidRDefault="00FB59A6" w:rsidP="001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    Í stað orð</w:t>
      </w:r>
      <w:r w:rsidR="008A090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sins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„</w:t>
      </w:r>
      <w:r w:rsidR="008A090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fáviti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“ í </w:t>
      </w:r>
      <w:r w:rsidR="008A090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22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2. gr. laganna kemur: </w:t>
      </w:r>
      <w:r w:rsidR="00E8343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einstaklingi</w:t>
      </w:r>
      <w:r w:rsidR="008A090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með þroskahömlun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</w:p>
    <w:p w:rsidR="002B01E6" w:rsidRPr="00744424" w:rsidRDefault="002B01E6" w:rsidP="002B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V.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Breyting á lögum um tekjustofna sveitarfélaga, nr. 4/1995,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5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AE36CD" w:rsidRPr="00744424" w:rsidRDefault="002B01E6" w:rsidP="00AE36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„fatlaðra“ í 2. </w:t>
      </w:r>
      <w:r w:rsidR="00AE36C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tölul. c-liðar a-liðar 8. gr. laganna kemur: fatlað</w:t>
      </w:r>
      <w:r w:rsidR="0087126C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="00AE36C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fólk</w:t>
      </w:r>
      <w:r w:rsidR="0087126C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="00AE36C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</w:t>
      </w:r>
    </w:p>
    <w:p w:rsidR="00AE36CD" w:rsidRPr="00744424" w:rsidRDefault="00AE36CD" w:rsidP="00AE36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„fatlaða“ í e-lið 9. gr.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laganna kemur: fatlað fólk.</w:t>
      </w:r>
    </w:p>
    <w:p w:rsidR="00AE36CD" w:rsidRPr="00744424" w:rsidRDefault="00AE36CD" w:rsidP="00AE36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</w:t>
      </w:r>
      <w:r w:rsidR="00920CD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anna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„</w:t>
      </w:r>
      <w:r w:rsidR="00920CD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málefna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fatlaðra“ í 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1.-4. mgr. a-lið 13. gr.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laganna kemur: </w:t>
      </w:r>
      <w:r w:rsidR="00920CD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málefna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fatlað</w:t>
      </w:r>
      <w:r w:rsidR="0087126C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fólk</w:t>
      </w:r>
      <w:r w:rsidR="0087126C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</w:t>
      </w:r>
      <w:r w:rsidR="00FA3448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</w:t>
      </w:r>
    </w:p>
    <w:p w:rsidR="0087126C" w:rsidRPr="00744424" w:rsidRDefault="0087126C" w:rsidP="008712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„fatlaða“ í 1.-4. mgr. a-lið 13. gr. laganna kemur: fatlað fólk.</w:t>
      </w:r>
    </w:p>
    <w:p w:rsidR="002B01E6" w:rsidRPr="00744424" w:rsidRDefault="00AE36CD" w:rsidP="00AE36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lastRenderedPageBreak/>
        <w:t>Í stað orðsins „fatlaðra“ í bráðabirgðaákvæðum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XI.-X</w:t>
      </w:r>
      <w:r w:rsidR="0004353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V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III. laganna kemur: fatlað fólk. </w:t>
      </w:r>
    </w:p>
    <w:p w:rsidR="0004353E" w:rsidRPr="00744424" w:rsidRDefault="0004353E" w:rsidP="000435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2B01E6" w:rsidRPr="00744424" w:rsidRDefault="002B01E6" w:rsidP="002B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VI.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Breyting á lögum um Farsýsluna, stjórnsýslustofnun samgöngumála, nr. 119/2012,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6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2B01E6" w:rsidRPr="00744424" w:rsidRDefault="002B01E6" w:rsidP="002B01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„fatlaðra“ í c-lið 7. tölul. 1. mgr. 8. gr. laganna kemur: fatlaðs fólks. </w:t>
      </w:r>
    </w:p>
    <w:p w:rsidR="002B01E6" w:rsidRPr="00744424" w:rsidRDefault="002B01E6" w:rsidP="002B01E6">
      <w:pPr>
        <w:pStyle w:val="ListParagraph"/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B01E6" w:rsidRPr="00744424" w:rsidRDefault="002B01E6" w:rsidP="001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B01E6" w:rsidRPr="00744424" w:rsidRDefault="002B01E6" w:rsidP="001B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C77429" w:rsidRPr="00744424" w:rsidRDefault="008824AD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2</w:t>
      </w:r>
      <w:r w:rsidR="00B7003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HLUTI</w:t>
      </w:r>
      <w:r w:rsidR="00B7003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Velferðar</w:t>
      </w:r>
      <w:r w:rsidR="00B7003A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ráðuneyti.</w:t>
      </w:r>
      <w:r w:rsidR="00B7003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</w:p>
    <w:p w:rsidR="00C77429" w:rsidRPr="00744424" w:rsidRDefault="00C77429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VI</w:t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Breyting á lögum um </w:t>
      </w:r>
      <w:r w:rsidR="009D24A4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félagsþjónustu sveitarfélaga, nr. 40/1991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7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135BE5" w:rsidRPr="00744424" w:rsidRDefault="00C77429" w:rsidP="00135B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</w:t>
      </w:r>
      <w:r w:rsidR="00135BE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„fatlað</w:t>
      </w:r>
      <w:r w:rsidR="0096478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a“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</w:t>
      </w:r>
      <w:r w:rsidR="00135BE5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7. tölul. 2. gr. laganna kemur: fatlað fólk.</w:t>
      </w:r>
    </w:p>
    <w:p w:rsidR="00135BE5" w:rsidRPr="00744424" w:rsidRDefault="00135BE5" w:rsidP="00135B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„fatlaða“ í XI. kafla laganna kemur: fatlað fólk.</w:t>
      </w:r>
    </w:p>
    <w:p w:rsidR="00135BE5" w:rsidRPr="00744424" w:rsidRDefault="00135BE5" w:rsidP="00135B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„fötluðum“ í 42. gr. laganna kemur: fötluðu fólki.</w:t>
      </w:r>
    </w:p>
    <w:p w:rsidR="00135BE5" w:rsidRPr="00744424" w:rsidRDefault="00135BE5" w:rsidP="00135B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„fatlaða“ í 43. gr. laganna kemur: fatlað fólk.</w:t>
      </w:r>
    </w:p>
    <w:p w:rsidR="00135BE5" w:rsidRPr="00744424" w:rsidRDefault="00135BE5" w:rsidP="00135B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„Fatlaðir“ í 1. mgr. 44. gr. laganna kemur: Fatlað fólk.</w:t>
      </w:r>
    </w:p>
    <w:p w:rsidR="00135BE5" w:rsidRPr="00744424" w:rsidRDefault="00135BE5" w:rsidP="00135B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„fatlaðra“ í 2. mgr. 44. gr. laganna kemur: fatlaðs fólks. </w:t>
      </w:r>
    </w:p>
    <w:p w:rsidR="00135BE5" w:rsidRPr="00744424" w:rsidRDefault="00135BE5" w:rsidP="00135B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„fatlaðra“ í 3</w:t>
      </w:r>
      <w:r w:rsidR="00A44097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mgr. 44. gr.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laganna kemur: fatlaðs fólks.</w:t>
      </w:r>
      <w:r w:rsidR="00A44097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</w:t>
      </w:r>
    </w:p>
    <w:p w:rsidR="00C77429" w:rsidRPr="00744424" w:rsidRDefault="00135BE5" w:rsidP="00135B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„fatlaðra“ í </w:t>
      </w:r>
      <w:r w:rsidR="00A44097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54. gr. 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laganna kemur: fatlað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fólk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</w:t>
      </w:r>
    </w:p>
    <w:p w:rsidR="009D2764" w:rsidRPr="00744424" w:rsidRDefault="00135BE5" w:rsidP="00135B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„fatlaða“ í 54. gr. laganna kemur: fatlað fólk.</w:t>
      </w:r>
    </w:p>
    <w:p w:rsidR="00135BE5" w:rsidRPr="00744424" w:rsidRDefault="00135BE5" w:rsidP="009D27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C77429" w:rsidRPr="00744424" w:rsidRDefault="00C77429" w:rsidP="00882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C77429" w:rsidRPr="00744424" w:rsidRDefault="00C77429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VIII.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Breyting á lögum um </w:t>
      </w:r>
      <w:r w:rsidR="009D24A4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húsnæðisstofnun ríkisins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, nr. </w:t>
      </w:r>
      <w:r w:rsidR="009D24A4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97/1993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8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C77429" w:rsidRPr="00744424" w:rsidRDefault="00C77429" w:rsidP="00C774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</w:t>
      </w:r>
      <w:r w:rsidR="00BA6E0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fatlaðra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“ í </w:t>
      </w:r>
      <w:r w:rsidR="0015641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2. mgr. 52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 laganna kemur: fatlað</w:t>
      </w:r>
      <w:r w:rsidR="00BA6E0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fólk</w:t>
      </w:r>
      <w:r w:rsidR="00BA6E0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</w:t>
      </w:r>
    </w:p>
    <w:p w:rsidR="00C77429" w:rsidRPr="00744424" w:rsidRDefault="00C77429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C77429" w:rsidRPr="00744424" w:rsidRDefault="00C77429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IX.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Breyting á lögum um </w:t>
      </w:r>
      <w:r w:rsidR="009D24A4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húsaleigubætur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, nr. </w:t>
      </w:r>
      <w:r w:rsidR="009D24A4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138/1997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9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C77429" w:rsidRPr="00744424" w:rsidRDefault="00FD6750" w:rsidP="00C774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orðanna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„fatlaðir“ </w:t>
      </w:r>
      <w:r w:rsidR="000A7677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og „fatlaða“ 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</w:t>
      </w:r>
      <w:r w:rsidR="0015641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5. mgr. 7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gr. laganna kemur: fatlað fólk. </w:t>
      </w:r>
    </w:p>
    <w:p w:rsidR="00C77429" w:rsidRPr="00744424" w:rsidRDefault="00C77429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C77429" w:rsidRPr="00744424" w:rsidRDefault="00C77429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Breyting á lögum um </w:t>
      </w:r>
      <w:r w:rsidR="009D24A4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húsnæðismál, nr. 44/1998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10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C77429" w:rsidRPr="00744424" w:rsidRDefault="00C77429" w:rsidP="00C774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„fatlað</w:t>
      </w:r>
      <w:r w:rsidR="000A7677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a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“ í </w:t>
      </w:r>
      <w:r w:rsidR="0015641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5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</w:t>
      </w:r>
      <w:r w:rsidR="0015641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tölul. </w:t>
      </w:r>
      <w:r w:rsidR="000A7677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1. mgr. </w:t>
      </w:r>
      <w:r w:rsidR="0015641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14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gr. laganna kemur: fatlað fólk. </w:t>
      </w:r>
    </w:p>
    <w:p w:rsidR="00C77429" w:rsidRPr="00744424" w:rsidRDefault="00C77429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C77429" w:rsidRPr="00744424" w:rsidRDefault="00C77429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lastRenderedPageBreak/>
        <w:t>XI.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Breyting á lögum um </w:t>
      </w:r>
      <w:r w:rsidR="009D24A4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Greiningar- og ráðgjafastöð ríkisins, nr. 83/2003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11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F86D1B" w:rsidRPr="00744424" w:rsidRDefault="00C77429" w:rsidP="00F86D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„fatlaðr</w:t>
      </w:r>
      <w:r w:rsidR="00F86D1B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a“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</w:t>
      </w:r>
      <w:r w:rsidR="0015641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c-</w:t>
      </w:r>
      <w:r w:rsidR="00F86D1B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lið </w:t>
      </w:r>
      <w:r w:rsidR="009D2764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5. tl. </w:t>
      </w:r>
      <w:r w:rsidR="00F86D1B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1. mgr. 4. gr.</w:t>
      </w:r>
      <w:r w:rsidR="0015641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</w:t>
      </w:r>
      <w:r w:rsidR="00F86D1B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laganna kemur: fatlaðs fólks.</w:t>
      </w:r>
    </w:p>
    <w:p w:rsidR="00F86D1B" w:rsidRPr="00744424" w:rsidRDefault="00F86D1B" w:rsidP="00F86D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„fatlaðra“ í d-lið </w:t>
      </w:r>
      <w:r w:rsidR="009D2764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5. tl.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1. mgr. 4. gr.</w:t>
      </w:r>
      <w:r w:rsidR="0015641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laganna kemur: fatlaðs fólks.</w:t>
      </w:r>
    </w:p>
    <w:p w:rsidR="00F86D1B" w:rsidRPr="00744424" w:rsidRDefault="00F86D1B" w:rsidP="00F86D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„fatlaða“ í </w:t>
      </w:r>
      <w:r w:rsidR="0015641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3. mgr. 4. gr.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laganna kemur: fatlað fólk.</w:t>
      </w:r>
      <w:r w:rsidR="0015641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</w:t>
      </w:r>
    </w:p>
    <w:p w:rsidR="00F86D1B" w:rsidRPr="00744424" w:rsidRDefault="00F86D1B" w:rsidP="00F86D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„fatlaðra“ í 3. mgr. 4. gr. laganna kemur: fatlaðs fólks.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ab/>
      </w:r>
    </w:p>
    <w:p w:rsidR="00C77429" w:rsidRPr="00744424" w:rsidRDefault="00F86D1B" w:rsidP="00F86D1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„fatlaðir“ í </w:t>
      </w:r>
      <w:r w:rsidR="0015641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1. mgr. 8. gr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</w:t>
      </w:r>
      <w:r w:rsidR="0015641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laganna kemur: fatlað fólk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</w:t>
      </w:r>
    </w:p>
    <w:p w:rsidR="009D2764" w:rsidRPr="00744424" w:rsidRDefault="009D2764" w:rsidP="009D27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C77429" w:rsidRPr="00744424" w:rsidRDefault="00C77429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C77429" w:rsidRPr="00744424" w:rsidRDefault="00C77429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XII.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Breyting á lögum um </w:t>
      </w:r>
      <w:r w:rsidR="009D24A4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sjúkratryggingar, nr. 112/2008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12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C77429" w:rsidRPr="00744424" w:rsidRDefault="00C77429" w:rsidP="00C774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„fatlað</w:t>
      </w:r>
      <w:r w:rsidR="000A7677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a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“ í </w:t>
      </w:r>
      <w:r w:rsidR="009D2764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2. mgr.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2</w:t>
      </w:r>
      <w:r w:rsidR="0015641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6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gr. laganna kemur: fatlað fólk. </w:t>
      </w:r>
    </w:p>
    <w:p w:rsidR="00C77429" w:rsidRPr="00744424" w:rsidRDefault="00C77429" w:rsidP="00882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9D2764" w:rsidRPr="00744424" w:rsidRDefault="00096E13" w:rsidP="0009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XIII.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Breyting á lögum um þjónustu- og þekkingarmiðstöð fyrir blinda, sjónskerta og daufblinda einstaklinga, nr. 160/2008,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D2764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13. gr. </w:t>
      </w:r>
    </w:p>
    <w:p w:rsidR="002B4218" w:rsidRPr="00744424" w:rsidRDefault="002B4218" w:rsidP="002B4218">
      <w:pPr>
        <w:rPr>
          <w:rFonts w:ascii="Times New Roman" w:hAnsi="Times New Roman" w:cs="Times New Roman"/>
          <w:sz w:val="24"/>
          <w:szCs w:val="24"/>
        </w:rPr>
      </w:pPr>
      <w:r w:rsidRPr="00744424">
        <w:rPr>
          <w:rFonts w:ascii="Times New Roman" w:eastAsia="Times New Roman" w:hAnsi="Times New Roman" w:cs="Times New Roman"/>
          <w:bCs/>
          <w:sz w:val="24"/>
          <w:szCs w:val="24"/>
          <w:lang w:eastAsia="is-IS"/>
        </w:rPr>
        <w:t>Í stað orðanna „daufblinda einstaklinga“ í heiti laga um þjónustu- og þekkingarmiðstöð fyrir blinda, sjónskerta og daufblinda einstaklinga, nr. 160/2008, með síðari breytingum, kemur: einstaklinga með samþætta sjón- og heyrnarskerðingu.</w:t>
      </w:r>
    </w:p>
    <w:p w:rsidR="00096E13" w:rsidRPr="00744424" w:rsidRDefault="009D2764" w:rsidP="0009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14</w:t>
      </w:r>
      <w:r w:rsidR="00096E1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096E13" w:rsidRPr="00744424" w:rsidRDefault="00FD6750" w:rsidP="00096E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orðanna</w:t>
      </w:r>
      <w:r w:rsidR="00096E1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„daufblinda einstaklinga“ og „daufblindir“ í 1. mgr. 1. gr. laganna kemur: einstaklingur með samþætta sjón- og heyrnarskerðingu.  </w:t>
      </w:r>
    </w:p>
    <w:p w:rsidR="00096E13" w:rsidRPr="00744424" w:rsidRDefault="00096E13" w:rsidP="00096E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„daufblinda“ í 3. mgr. 1. gr. kemur: einstaklinga með samþætta sjón- og heyrnarskerðingu.</w:t>
      </w:r>
    </w:p>
    <w:p w:rsidR="00EF5E5F" w:rsidRPr="00744424" w:rsidRDefault="00FD6750" w:rsidP="00096E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orðanna</w:t>
      </w:r>
      <w:r w:rsidR="00096E1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„Daufblindrafélags Íslands“ í 3. mgr. 2. gr. laganna kemur: </w:t>
      </w:r>
      <w:r w:rsidR="00EF5E5F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Fjóla, félag fólks með samþætta sjón- og heyrnarskerðingu.</w:t>
      </w:r>
    </w:p>
    <w:p w:rsidR="00EF5E5F" w:rsidRPr="00744424" w:rsidRDefault="00EF5E5F" w:rsidP="00096E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„Daufblindur“ í 3. tölul. 1. mgr. 3. gr. laganna kemur: einstaklingur með samþætta sjón- og heyrnarskerðingu. </w:t>
      </w:r>
    </w:p>
    <w:p w:rsidR="00E020C8" w:rsidRPr="00744424" w:rsidRDefault="00EF5E5F" w:rsidP="00096E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„daufblinda“ í 3. tölul. 1. mgr. 3. gr. laganna kemur: Samþætting sjón og heyrnarskerðingar. </w:t>
      </w:r>
    </w:p>
    <w:p w:rsidR="00E020C8" w:rsidRPr="00744424" w:rsidRDefault="00E020C8" w:rsidP="00096E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„daufblindra“ í a-lið 7. tölul. 2. mgr. 4. gr. laganna kemur: </w:t>
      </w:r>
      <w:r w:rsidR="00B96BCF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einstaklinga með samþætta sjón- og heyrnarskerðingu. </w:t>
      </w:r>
    </w:p>
    <w:p w:rsidR="00B96BCF" w:rsidRPr="00744424" w:rsidRDefault="00FD6750" w:rsidP="00096E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orðanna</w:t>
      </w:r>
      <w:r w:rsidR="00E020C8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„daufblinda einstaklinga“ í 4. mgr. 4. gr. laganna kemur: </w:t>
      </w:r>
      <w:r w:rsidR="00B96BCF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einstaklinga með samþætta sjón- og heyrnarskerðingu. </w:t>
      </w:r>
    </w:p>
    <w:p w:rsidR="00096E13" w:rsidRPr="00744424" w:rsidRDefault="00B96BCF" w:rsidP="00096E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„daufblinda“</w:t>
      </w:r>
      <w:r w:rsidR="00096E1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í 5. gr. laganna kemur: einstaklinga með samþætta sjón- og heyrnarskerðingu. </w:t>
      </w:r>
    </w:p>
    <w:p w:rsidR="00B96BCF" w:rsidRPr="00744424" w:rsidRDefault="00B96BCF" w:rsidP="00096E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„daufblindum“ í 1. mgr. 5. gr. laganna kemur: einstaklingum með samþætta sjón- og heyrnarskerðingu. </w:t>
      </w:r>
    </w:p>
    <w:p w:rsidR="00B96BCF" w:rsidRPr="00744424" w:rsidRDefault="00B96BCF" w:rsidP="00096E1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lastRenderedPageBreak/>
        <w:t xml:space="preserve">Í stað orðsins „daufblindir“ í 1. mgr. 6. gr. laganna kemur: með samþætta sjón- og heyrnarskerðingu. </w:t>
      </w:r>
    </w:p>
    <w:p w:rsidR="00096E13" w:rsidRPr="00744424" w:rsidRDefault="00096E13" w:rsidP="0009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BC32CB" w:rsidRPr="00744424" w:rsidRDefault="00BC32CB" w:rsidP="0009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BC32CB" w:rsidRPr="00744424" w:rsidRDefault="009B5C7B" w:rsidP="0009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744424">
        <w:rPr>
          <w:rFonts w:ascii="Times New Roman" w:eastAsia="Times New Roman" w:hAnsi="Times New Roman" w:cs="Times New Roman"/>
          <w:sz w:val="24"/>
          <w:szCs w:val="24"/>
          <w:lang w:eastAsia="is-IS"/>
        </w:rPr>
        <w:t xml:space="preserve">XIV. </w:t>
      </w:r>
      <w:r w:rsidR="00CB1057" w:rsidRPr="00744424">
        <w:rPr>
          <w:rFonts w:ascii="Times New Roman" w:eastAsia="Times New Roman" w:hAnsi="Times New Roman" w:cs="Times New Roman"/>
          <w:sz w:val="24"/>
          <w:szCs w:val="24"/>
          <w:lang w:eastAsia="is-IS"/>
        </w:rPr>
        <w:t>KAFLI.</w:t>
      </w:r>
    </w:p>
    <w:p w:rsidR="00CB1057" w:rsidRPr="00744424" w:rsidRDefault="00CB1057" w:rsidP="00096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</w:pPr>
      <w:r w:rsidRPr="00744424">
        <w:rPr>
          <w:rFonts w:ascii="Times New Roman" w:eastAsia="Times New Roman" w:hAnsi="Times New Roman" w:cs="Times New Roman"/>
          <w:b/>
          <w:sz w:val="24"/>
          <w:szCs w:val="24"/>
          <w:lang w:eastAsia="is-IS"/>
        </w:rPr>
        <w:t xml:space="preserve">Breyting á lögum </w:t>
      </w:r>
      <w:r w:rsidRPr="00744424">
        <w:rPr>
          <w:rFonts w:ascii="Times New Roman" w:hAnsi="Times New Roman" w:cs="Times New Roman"/>
          <w:b/>
          <w:sz w:val="24"/>
          <w:szCs w:val="24"/>
        </w:rPr>
        <w:t>um réttindagæslu fyrir fatlað fólk nr. 88/2011.</w:t>
      </w:r>
    </w:p>
    <w:p w:rsidR="00BC32CB" w:rsidRPr="00744424" w:rsidRDefault="00BC32CB" w:rsidP="0009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0B597E" w:rsidRPr="00744424" w:rsidRDefault="000B597E" w:rsidP="0009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744424">
        <w:rPr>
          <w:rFonts w:ascii="Times New Roman" w:eastAsia="Times New Roman" w:hAnsi="Times New Roman" w:cs="Times New Roman"/>
          <w:sz w:val="24"/>
          <w:szCs w:val="24"/>
          <w:lang w:eastAsia="is-IS"/>
        </w:rPr>
        <w:t>15. gr.</w:t>
      </w:r>
    </w:p>
    <w:p w:rsidR="00BC32CB" w:rsidRPr="00744424" w:rsidRDefault="00BC32CB" w:rsidP="00BC32C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s-IS"/>
        </w:rPr>
      </w:pPr>
      <w:r w:rsidRPr="00744424">
        <w:rPr>
          <w:rFonts w:ascii="Times New Roman" w:hAnsi="Times New Roman" w:cs="Times New Roman"/>
          <w:sz w:val="24"/>
          <w:szCs w:val="24"/>
        </w:rPr>
        <w:t xml:space="preserve">Í stað orðanna „hagsmunasamtök fatlaðra“ í c. og. f. lið 2. mgr. 3. gr. </w:t>
      </w:r>
      <w:r w:rsidR="00CB1057" w:rsidRPr="00744424">
        <w:rPr>
          <w:rFonts w:ascii="Times New Roman" w:hAnsi="Times New Roman" w:cs="Times New Roman"/>
          <w:sz w:val="24"/>
          <w:szCs w:val="24"/>
        </w:rPr>
        <w:t xml:space="preserve">laganna </w:t>
      </w:r>
      <w:r w:rsidRPr="00744424">
        <w:rPr>
          <w:rFonts w:ascii="Times New Roman" w:hAnsi="Times New Roman" w:cs="Times New Roman"/>
          <w:sz w:val="24"/>
          <w:szCs w:val="24"/>
        </w:rPr>
        <w:t xml:space="preserve">kemur: hagsmunasamtök fatlaðs fólks. </w:t>
      </w:r>
      <w:r w:rsidRPr="00744424">
        <w:rPr>
          <w:rFonts w:ascii="Times New Roman" w:hAnsi="Times New Roman" w:cs="Times New Roman"/>
          <w:sz w:val="24"/>
          <w:szCs w:val="24"/>
        </w:rPr>
        <w:br/>
      </w:r>
    </w:p>
    <w:p w:rsidR="00BC32CB" w:rsidRPr="00744424" w:rsidRDefault="00BC32CB" w:rsidP="00096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C77429" w:rsidRPr="00744424" w:rsidRDefault="00C77429" w:rsidP="00882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8824AD" w:rsidRPr="00744424" w:rsidRDefault="008824AD" w:rsidP="0088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3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HLUTI</w:t>
      </w:r>
    </w:p>
    <w:p w:rsidR="00C77429" w:rsidRPr="00744424" w:rsidRDefault="008824AD" w:rsidP="0088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Fjármála- og efnahags</w:t>
      </w:r>
      <w:r w:rsidR="00B7003A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ráðuneyti.</w:t>
      </w:r>
    </w:p>
    <w:p w:rsidR="00C77429" w:rsidRPr="00744424" w:rsidRDefault="00C77429" w:rsidP="0088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</w:pPr>
    </w:p>
    <w:p w:rsidR="00C77429" w:rsidRPr="00744424" w:rsidRDefault="009B5C7B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</w:t>
      </w:r>
      <w:r w:rsidR="002612E8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V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KAFLI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="00C47805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Breyting á lögum um starfstengda eftirlaunasjóði, nr. 78/2007</w:t>
      </w:r>
      <w:r w:rsidR="00C77429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, með síðari breytingum.</w:t>
      </w:r>
      <w:r w:rsidR="00C77429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</w:t>
      </w:r>
      <w:r w:rsidR="000B597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6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C77429" w:rsidRPr="00744424" w:rsidRDefault="00C77429" w:rsidP="00C774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„fatlaðir“ í </w:t>
      </w:r>
      <w:r w:rsidR="0015641D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14-lið viðauka l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aganna kemur: fatlað fólk. </w:t>
      </w:r>
    </w:p>
    <w:p w:rsidR="00C77429" w:rsidRPr="00744424" w:rsidRDefault="00C77429" w:rsidP="00C774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C77429" w:rsidRPr="00744424" w:rsidRDefault="002612E8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V</w:t>
      </w:r>
      <w:r w:rsidR="009B5C7B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KAFLI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="00C77429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Breyting á lögum um </w:t>
      </w:r>
      <w:r w:rsidR="00C47805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vörugjald á ökutækjum, eldsneyti ofl., nr. 29/1993</w:t>
      </w:r>
      <w:r w:rsidR="00C77429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, með síðari breytingum.</w:t>
      </w:r>
      <w:r w:rsidR="00C77429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</w:t>
      </w:r>
      <w:r w:rsidR="000B597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7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C77429" w:rsidRPr="00744424" w:rsidRDefault="00C77429" w:rsidP="00C774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</w:t>
      </w:r>
      <w:r w:rsidR="00BA6E0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fatlað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r</w:t>
      </w:r>
      <w:r w:rsidR="00BA6E0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a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“ í 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m-lið </w:t>
      </w:r>
      <w:r w:rsidR="002B4218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1. tl. 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4. gr.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laganna kemur: fatlað</w:t>
      </w:r>
      <w:r w:rsidR="00BA6E0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fólk</w:t>
      </w:r>
      <w:r w:rsidR="00BA6E0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="002B4218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og stað orðsins „fötluðum“ kemur: fötluðu fólki.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</w:t>
      </w:r>
    </w:p>
    <w:p w:rsidR="00D81103" w:rsidRPr="00744424" w:rsidRDefault="00D81103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C77429" w:rsidRPr="00744424" w:rsidRDefault="00C77429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XV</w:t>
      </w:r>
      <w:r w:rsidR="002612E8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</w:t>
      </w:r>
      <w:r w:rsidR="009B5C7B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Breyting á lögum um </w:t>
      </w:r>
      <w:r w:rsidR="00C47805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opinber innkaup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, nr. </w:t>
      </w:r>
      <w:r w:rsidR="00C47805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84/2007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</w:t>
      </w:r>
      <w:r w:rsidR="000B597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8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F86D1B" w:rsidRPr="00744424" w:rsidRDefault="00C77429" w:rsidP="007467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fatlaðra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“ í 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40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gr. </w:t>
      </w:r>
      <w:r w:rsidR="00F86D1B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laganna kemur: fatlaðs fólks.</w:t>
      </w:r>
    </w:p>
    <w:p w:rsidR="00F86D1B" w:rsidRPr="00744424" w:rsidRDefault="00F86D1B" w:rsidP="007467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„fatlaðra“ í 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29. lið viðauka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laganna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kemur: fatlaðs fólks. </w:t>
      </w:r>
    </w:p>
    <w:p w:rsidR="008824AD" w:rsidRPr="00744424" w:rsidRDefault="00F86D1B" w:rsidP="00A00B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„fatlaðra“ í 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23. gr. tilskipunar sem er fylgiskjal laganna 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kemur: fatlað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fólk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="00C774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</w:t>
      </w:r>
      <w:r w:rsidR="00B7003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</w:p>
    <w:p w:rsidR="008824AD" w:rsidRPr="00744424" w:rsidRDefault="008824AD" w:rsidP="0088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4. HLUTI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Umhverfis- og auðlindaráðuneyti.</w:t>
      </w:r>
    </w:p>
    <w:p w:rsidR="00C77429" w:rsidRPr="00744424" w:rsidRDefault="00C77429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C77429" w:rsidRPr="00744424" w:rsidRDefault="00C77429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XV</w:t>
      </w:r>
      <w:r w:rsidR="002612E8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</w:t>
      </w:r>
      <w:r w:rsidR="009B5C7B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Breyting á lögum um </w:t>
      </w:r>
      <w:r w:rsidR="00C47805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hollustuhætti og mengunarvarnir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, nr. </w:t>
      </w:r>
      <w:r w:rsidR="00C47805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7/1998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</w:t>
      </w:r>
      <w:r w:rsidR="000B597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9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C77429" w:rsidRPr="00744424" w:rsidRDefault="00C77429" w:rsidP="00C774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fatlaðra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“ í 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14. tölul. 4. gr.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laganna kemur: fatlað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fólk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</w:t>
      </w:r>
    </w:p>
    <w:p w:rsidR="00C77429" w:rsidRPr="00744424" w:rsidRDefault="00C77429" w:rsidP="00882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</w:pPr>
    </w:p>
    <w:p w:rsidR="002B01E6" w:rsidRPr="00744424" w:rsidRDefault="009B5C7B" w:rsidP="002B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XIX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KAFLI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="002B01E6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Breyting á skipulagslögum, nr. 123/2010, með síðari breytingum.</w:t>
      </w:r>
      <w:r w:rsidR="002B01E6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0B597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20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2B01E6" w:rsidRPr="00744424" w:rsidRDefault="002B01E6" w:rsidP="002B01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„fatlaða“ í 3. tölul. 1. mgr. 2. gr. laganna kemur: fatlað fólk. </w:t>
      </w:r>
    </w:p>
    <w:p w:rsidR="002B01E6" w:rsidRPr="00744424" w:rsidRDefault="002B01E6" w:rsidP="002B01E6">
      <w:pPr>
        <w:pStyle w:val="ListParagraph"/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B01E6" w:rsidRPr="00744424" w:rsidRDefault="00F74BEE" w:rsidP="002B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</w:t>
      </w:r>
      <w:r w:rsidR="002612E8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KAFLI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="002B01E6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Breyting á lögum um mannvirki, nr. 160/2010, með síðari breytingum.</w:t>
      </w:r>
      <w:r w:rsidR="002B01E6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0B597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21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2B01E6" w:rsidRPr="00744424" w:rsidRDefault="002B01E6" w:rsidP="00A00BA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„fatlaða“ í 3. tölul. 3. gr. laganna kemur: fatlað fólk. </w:t>
      </w:r>
    </w:p>
    <w:p w:rsidR="00B7003A" w:rsidRPr="00744424" w:rsidRDefault="008824AD" w:rsidP="00882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  <w:t>5. HLUTI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Mennta- og menningarmálaráðuneyti.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</w:p>
    <w:p w:rsidR="00C77429" w:rsidRPr="00744424" w:rsidRDefault="00C77429" w:rsidP="00C77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</w:t>
      </w:r>
      <w:r w:rsidR="002612E8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</w:t>
      </w:r>
      <w:r w:rsidR="009B5C7B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Breyting á lögum um </w:t>
      </w:r>
      <w:r w:rsidR="00C47805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 xml:space="preserve">Blindrabókasafn Íslands, nr. </w:t>
      </w:r>
      <w:r w:rsidR="00D81103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150/2012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0B597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22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C77429" w:rsidRDefault="00C77429" w:rsidP="00C774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fatlaðra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“ í 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3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mgr. 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15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 laganna kemur: fatlað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fólk</w:t>
      </w:r>
      <w:r w:rsidR="00D8110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</w:t>
      </w:r>
    </w:p>
    <w:p w:rsidR="00CD1C5F" w:rsidRPr="00744424" w:rsidRDefault="00CD1C5F" w:rsidP="00C774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2B01E6" w:rsidRPr="00744424" w:rsidRDefault="002B01E6" w:rsidP="00C774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73227D" w:rsidRPr="00744424" w:rsidRDefault="0073227D" w:rsidP="0073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XX</w:t>
      </w:r>
      <w:r w:rsidR="002612E8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</w:t>
      </w:r>
      <w:r w:rsidR="009B5C7B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KAFLI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Breyting á lögum um stöðu íslenskrar tungu og íslensks táknmáls, nr. 61/2011, með síðari breytingum.</w:t>
      </w: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0B597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23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73227D" w:rsidRPr="00744424" w:rsidRDefault="0073227D" w:rsidP="0073227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„daufblinda“ í 2. mgr. 3. gr. laganna kemur: samþætting sjón- og heyrnarskerðingar. </w:t>
      </w:r>
    </w:p>
    <w:p w:rsidR="0073227D" w:rsidRPr="00744424" w:rsidRDefault="0073227D" w:rsidP="0073227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Í stað orðsins „daufblinda“ í 2. mgr. 5. gr. laganna kemur: einstaklinga með samþætta sjón- og heyrnarskerðingu.</w:t>
      </w:r>
    </w:p>
    <w:p w:rsidR="0073227D" w:rsidRPr="00744424" w:rsidRDefault="0073227D" w:rsidP="00C774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2B01E6" w:rsidRPr="00744424" w:rsidRDefault="00F74BEE" w:rsidP="002B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XX</w:t>
      </w:r>
      <w:r w:rsidR="009B5C7B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</w:t>
      </w:r>
      <w:r w:rsidR="00CD1C5F">
        <w:rPr>
          <w:rFonts w:ascii="Times New Roman" w:eastAsia="Times New Roman" w:hAnsi="Times New Roman" w:cs="Times New Roman"/>
          <w:sz w:val="27"/>
          <w:szCs w:val="27"/>
          <w:lang w:eastAsia="is-IS"/>
        </w:rPr>
        <w:t>II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KAFLI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="002B01E6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Breyting á bókasafnalögum, nr. 150/2012.</w:t>
      </w:r>
      <w:r w:rsidR="002B01E6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2</w:t>
      </w:r>
      <w:r w:rsidR="000B597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4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2B01E6" w:rsidRPr="00744424" w:rsidRDefault="002B01E6" w:rsidP="008714A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„fatlaðra“ í 3. mgr. 15. gr. laganna kemur: fatlaðs fólks. </w:t>
      </w:r>
    </w:p>
    <w:p w:rsidR="008714A2" w:rsidRPr="00744424" w:rsidRDefault="008714A2" w:rsidP="008714A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orðanna „daufblinda einstaklinga“ í 1. mgr. 17. gr. laganna kemur: einstaklinga með samþætta sjón- og heyrnarskerðingu. </w:t>
      </w:r>
    </w:p>
    <w:p w:rsidR="002B01E6" w:rsidRDefault="002B01E6" w:rsidP="00C7742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CD1C5F" w:rsidRDefault="00CD1C5F" w:rsidP="00CD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s-IS"/>
        </w:rPr>
        <w:t>XXIV. KAFLI</w:t>
      </w:r>
    </w:p>
    <w:p w:rsidR="00CD1C5F" w:rsidRPr="00CD1C5F" w:rsidRDefault="00CD1C5F" w:rsidP="00CD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is-IS"/>
        </w:rPr>
      </w:pPr>
      <w:r w:rsidRPr="00CD1C5F">
        <w:rPr>
          <w:rFonts w:ascii="Times New Roman" w:eastAsia="Times New Roman" w:hAnsi="Times New Roman" w:cs="Times New Roman"/>
          <w:b/>
          <w:sz w:val="27"/>
          <w:szCs w:val="27"/>
          <w:lang w:eastAsia="is-IS"/>
        </w:rPr>
        <w:t>Breyting á lögum um grunnskóla nr. 91/2008</w:t>
      </w:r>
    </w:p>
    <w:p w:rsidR="00CD1C5F" w:rsidRDefault="00CD1C5F" w:rsidP="00CD1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Í stað orðsins „fatlaðra“ í 16. gr. laganna kemur: fatlaðs fólks. </w:t>
      </w:r>
    </w:p>
    <w:p w:rsidR="00CD1C5F" w:rsidRDefault="00CD1C5F" w:rsidP="00CD1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1C5F" w:rsidRDefault="00CD1C5F" w:rsidP="00CD1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XXV. KAFLI</w:t>
      </w:r>
    </w:p>
    <w:p w:rsidR="00CD1C5F" w:rsidRPr="00CD1C5F" w:rsidRDefault="00CD1C5F" w:rsidP="00CD1C5F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color w:val="000000"/>
          <w:sz w:val="24"/>
          <w:szCs w:val="24"/>
        </w:rPr>
      </w:pPr>
      <w:r w:rsidRPr="00CD1C5F">
        <w:rPr>
          <w:rFonts w:ascii="Times New Roman" w:hAnsi="Times New Roman" w:cs="Times New Roman"/>
          <w:b/>
          <w:color w:val="000000"/>
          <w:sz w:val="24"/>
          <w:szCs w:val="24"/>
        </w:rPr>
        <w:t>Breyting á lögum um framhaldsskóla nr. 92/2008</w:t>
      </w:r>
    </w:p>
    <w:p w:rsidR="00CD1C5F" w:rsidRDefault="00CD1C5F" w:rsidP="00CD1C5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CD1C5F" w:rsidRDefault="00CD1C5F" w:rsidP="00CD1C5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Í stað orðsins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„fatlaðra“ í 34. gr. laganna kemur: fatlaðs fólks. </w:t>
      </w:r>
    </w:p>
    <w:p w:rsidR="00CD1C5F" w:rsidRDefault="00CD1C5F" w:rsidP="00CD1C5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CD1C5F" w:rsidRDefault="002D5143" w:rsidP="00447AD5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lastRenderedPageBreak/>
        <w:t>XXVI. KAFLI</w:t>
      </w:r>
    </w:p>
    <w:p w:rsidR="002D5143" w:rsidRPr="00447AD5" w:rsidRDefault="002D5143" w:rsidP="00447AD5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color w:val="000000"/>
          <w:sz w:val="24"/>
          <w:szCs w:val="24"/>
        </w:rPr>
      </w:pPr>
      <w:r w:rsidRPr="00447AD5">
        <w:rPr>
          <w:rFonts w:ascii="Tms Rmn" w:hAnsi="Tms Rmn" w:cs="Tms Rmn"/>
          <w:b/>
          <w:color w:val="000000"/>
          <w:sz w:val="24"/>
          <w:szCs w:val="24"/>
        </w:rPr>
        <w:t>Breyting á lögum um opinbera háskóla nr. 85/2008.</w:t>
      </w:r>
    </w:p>
    <w:p w:rsidR="00CD1C5F" w:rsidRDefault="002D5143" w:rsidP="002D514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Í stað orðsins „fatlaðra“ í </w:t>
      </w:r>
      <w:r w:rsidR="00CD1C5F">
        <w:rPr>
          <w:rFonts w:ascii="Tms Rmn" w:hAnsi="Tms Rmn" w:cs="Tms Rmn"/>
          <w:color w:val="000000"/>
          <w:sz w:val="24"/>
          <w:szCs w:val="24"/>
        </w:rPr>
        <w:t>24 gr.  laga</w:t>
      </w:r>
      <w:r>
        <w:rPr>
          <w:rFonts w:ascii="Tms Rmn" w:hAnsi="Tms Rmn" w:cs="Tms Rmn"/>
          <w:color w:val="000000"/>
          <w:sz w:val="24"/>
          <w:szCs w:val="24"/>
        </w:rPr>
        <w:t>nna kemur</w:t>
      </w:r>
      <w:r w:rsidR="00447AD5">
        <w:rPr>
          <w:rFonts w:ascii="Tms Rmn" w:hAnsi="Tms Rmn" w:cs="Tms Rmn"/>
          <w:color w:val="000000"/>
          <w:sz w:val="24"/>
          <w:szCs w:val="24"/>
        </w:rPr>
        <w:t>:</w:t>
      </w:r>
      <w:r>
        <w:rPr>
          <w:rFonts w:ascii="Tms Rmn" w:hAnsi="Tms Rmn" w:cs="Tms Rmn"/>
          <w:color w:val="000000"/>
          <w:sz w:val="24"/>
          <w:szCs w:val="24"/>
        </w:rPr>
        <w:t xml:space="preserve"> fatlaðs fólks.</w:t>
      </w:r>
    </w:p>
    <w:p w:rsidR="008824AD" w:rsidRPr="00744424" w:rsidRDefault="00CD1C5F" w:rsidP="00CD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 </w:t>
      </w:r>
    </w:p>
    <w:p w:rsidR="002B01E6" w:rsidRPr="00744424" w:rsidRDefault="002B01E6" w:rsidP="00FB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6. HLUTI</w:t>
      </w:r>
    </w:p>
    <w:p w:rsidR="002B01E6" w:rsidRPr="00744424" w:rsidRDefault="002B01E6" w:rsidP="00FB5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b/>
          <w:sz w:val="27"/>
          <w:szCs w:val="27"/>
          <w:lang w:eastAsia="is-IS"/>
        </w:rPr>
        <w:t>Forsætisráðuneyti.</w:t>
      </w:r>
    </w:p>
    <w:p w:rsidR="002B01E6" w:rsidRPr="00744424" w:rsidRDefault="002B01E6" w:rsidP="002B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2B01E6" w:rsidRPr="00744424" w:rsidRDefault="00CD1C5F" w:rsidP="002B0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s-IS"/>
        </w:rPr>
        <w:t>XX</w:t>
      </w:r>
      <w:r w:rsidR="001438CC">
        <w:rPr>
          <w:rFonts w:ascii="Times New Roman" w:eastAsia="Times New Roman" w:hAnsi="Times New Roman" w:cs="Times New Roman"/>
          <w:sz w:val="27"/>
          <w:szCs w:val="27"/>
          <w:lang w:eastAsia="is-IS"/>
        </w:rPr>
        <w:t>VII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KAFLI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="002B01E6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Breyting á upplýsingalögum, nr. 140/2012, með síðari breytingum.</w:t>
      </w:r>
      <w:r w:rsidR="002B01E6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="00977C7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2</w:t>
      </w:r>
      <w:r w:rsidR="000B597E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5</w:t>
      </w:r>
      <w:r w:rsidR="002B01E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2B01E6" w:rsidRPr="00744424" w:rsidRDefault="002B01E6" w:rsidP="002B01E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stað orðsins „fötluðum“ í 4. mgr. 13. gr. laganna kemur: fötluðu fólki. </w:t>
      </w:r>
    </w:p>
    <w:p w:rsidR="002B01E6" w:rsidRPr="00744424" w:rsidRDefault="002B01E6" w:rsidP="002B01E6">
      <w:pPr>
        <w:pStyle w:val="ListParagraph"/>
        <w:spacing w:after="0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2B01E6" w:rsidRPr="00744424" w:rsidRDefault="002B01E6" w:rsidP="00FB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8824AD" w:rsidRPr="00744424" w:rsidRDefault="008824AD" w:rsidP="00FB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FB59A6" w:rsidRPr="00744424" w:rsidRDefault="00E94EB4" w:rsidP="00FB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XXI</w:t>
      </w:r>
      <w:r w:rsidR="009B5C7B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</w:t>
      </w:r>
      <w:r w:rsidR="002612E8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V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KAFLI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</w:r>
      <w:r w:rsidR="00FB59A6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Gildistaka.</w:t>
      </w:r>
      <w:r w:rsidR="00FB59A6"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br/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2</w:t>
      </w:r>
      <w:r w:rsidR="00E53A4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6</w:t>
      </w:r>
      <w:r w:rsidR="00FB59A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 gr.</w:t>
      </w:r>
    </w:p>
    <w:p w:rsidR="007E72FC" w:rsidRPr="00744424" w:rsidRDefault="00FB59A6" w:rsidP="00FB59A6">
      <w:pPr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    Lög þessi öðlast þegar gildi.</w:t>
      </w:r>
    </w:p>
    <w:p w:rsidR="00291A1A" w:rsidRPr="00744424" w:rsidRDefault="00291A1A" w:rsidP="00291A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s-IS"/>
        </w:rPr>
      </w:pPr>
    </w:p>
    <w:p w:rsidR="008501AA" w:rsidRPr="00744424" w:rsidRDefault="008501AA" w:rsidP="00850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b/>
          <w:bCs/>
          <w:sz w:val="27"/>
          <w:szCs w:val="27"/>
          <w:lang w:eastAsia="is-IS"/>
        </w:rPr>
        <w:t>Athugasemdir við lagafrumvarp þetta.</w:t>
      </w:r>
    </w:p>
    <w:p w:rsidR="009C5412" w:rsidRPr="00744424" w:rsidRDefault="008501AA" w:rsidP="0002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  <w:t>    </w:t>
      </w:r>
      <w:r w:rsidR="00306D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  </w:t>
      </w:r>
      <w:r w:rsidR="005A3D0B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Ísland undirritaði </w:t>
      </w:r>
      <w:r w:rsidR="005A3D0B" w:rsidRPr="00744424">
        <w:rPr>
          <w:rFonts w:ascii="Times New Roman" w:eastAsia="Times New Roman" w:hAnsi="Times New Roman" w:cs="Times New Roman"/>
          <w:bCs/>
          <w:sz w:val="27"/>
          <w:szCs w:val="27"/>
          <w:lang w:eastAsia="is-IS"/>
        </w:rPr>
        <w:t>sáttmála Sameinuðu þjóðanna um réttindi fatlaðs fólks (CRPD)</w:t>
      </w:r>
      <w:r w:rsidR="005A3D0B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hinn 30. mars 2007. Markmið sáttmálans er að efla, verja og tryggja full og jöfn mannréttindi og grundvallarfrelsi fyrir allt fatlað fólk til jafns við aðra. Sáttmálinn á að tryggja að fatlað fólk geti lifað í samfélaginu án aðskilnaðar við aðra og komi þannig í veg fyrir einangrun fatlaðs fólks.</w:t>
      </w:r>
      <w:r w:rsidR="00306D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</w:t>
      </w:r>
    </w:p>
    <w:p w:rsidR="00023E73" w:rsidRPr="00744424" w:rsidRDefault="009C5412" w:rsidP="0002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Með þingsályktunartillögu, nr. 1496/2012, um framkvæmdaáætlun um málefni fatlaðs fólks, setti Alþingi fram fjölda verkefna sem koma átti í framkvæmd fyrir lok ársins 2014. Meðal þess sem nefnt var í framkvæmdaáætluninni var fullgilding sáttmála Sameinuðu þjóðanna um réttindi fatlaðs fólks. </w:t>
      </w:r>
      <w:r w:rsidR="00C24487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Á grundvelli framkvæmdaáætlunarinnar hefur innanríkisráðuneytið leitt vinnu samstarfsnefndar ráðuneyta við að undirbúa fullgildingu sáttmálans. Ráðuneytin hafa farið yfir löggjöf hvert á sínu sviði og greint hvaða lagabreytinga ákvæði sáttmálans krefjast. </w:t>
      </w:r>
      <w:r w:rsidR="005D46F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Yfirferðin leiddi í ljós að gera þurfti orðalagsbreytingar á fjölda ákvæða til að samræma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hana</w:t>
      </w:r>
      <w:r w:rsidR="005D46F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hugtakanotkun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sáttmálans, auk efnislegra breytinga á ákvæðum laga</w:t>
      </w:r>
      <w:r w:rsidR="00781B74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</w:t>
      </w:r>
      <w:r w:rsidR="008501A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Frumvarp þetta er bein afleiðing af framangreind</w:t>
      </w:r>
      <w:r w:rsidR="005D46F6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ri vinnu</w:t>
      </w:r>
      <w:r w:rsidR="00781B74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og miðast að því að færa hugtök laga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til samræmi við ákvæði sáttmálans</w:t>
      </w:r>
      <w:r w:rsidR="008501A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Það er því hluti af þeim lagabreytingum sem unnið er að til undirbúnings fullgildinga sáttmálans. Áætlað er að fleiri frumvörp verði lögð fram á þessum þingvetri í tengslum við verkefnið. </w:t>
      </w:r>
    </w:p>
    <w:p w:rsidR="00744424" w:rsidRPr="00744424" w:rsidRDefault="00744424" w:rsidP="0002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 Í tengslum við undirbúning fullgildingar sáttmálans hefur endurskoðuð þýðing hans á íslensku verið unnin undir forystu Ágústu Þorbergsdóttur, </w:t>
      </w:r>
      <w:r w:rsidRPr="0074442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verkefnisstjóra á málræktarsviði hjá Stofnun Árna Magnússonar. Ítarlegt samráð var haft við hagsmunasamtök, stofnanir, félagasamtök og ráðuneyti til þess að trygga samræmi í hugtakanotkun við aðra alþjóðasáttmála sem Ísland er aðili að auk þess að mæta </w:t>
      </w:r>
      <w:r w:rsidRPr="00744424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kröfum hagsmunasamtaka um endurskoðaða hugtakanotkun.</w:t>
      </w:r>
      <w:r w:rsidRPr="00744424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Lokaútgáfa íslenskrar þýðingar samningsins var birt á heimasíðu innanríkisráðuneytisins í nóvember 2013, en þar kemur fram að „ </w:t>
      </w:r>
      <w:r w:rsidRPr="00744424">
        <w:rPr>
          <w:rFonts w:ascii="Times New Roman" w:hAnsi="Times New Roman" w:cs="Times New Roman"/>
          <w:sz w:val="27"/>
          <w:szCs w:val="27"/>
          <w:shd w:val="clear" w:color="auto" w:fill="FFFFFF"/>
        </w:rPr>
        <w:t>Útkoman er lokaútgáfa þýðingar sem nú er birt á vef innanríkisráðuneytisins og er sá formlegi texti sem stuðst verður við í fullgildingaferlinu og birtur verður í Stjórnartíðindum að fullgildingu lokinni.“</w:t>
      </w:r>
    </w:p>
    <w:p w:rsidR="00C62A29" w:rsidRPr="00744424" w:rsidRDefault="008501AA" w:rsidP="0002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    Frumvarp þetta er samið í </w:t>
      </w:r>
      <w:r w:rsidR="00781B74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innanríkis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ráðuneytinu með aðstoð </w:t>
      </w:r>
      <w:r w:rsidR="00781B74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fyrrnefndrar samstarfsnefndar allra ráðuneyta. Þá var haft víðtækt samráð við hagsmunasamtökin Öryrkjabandalag Íslands, Geðhjálp og Þroskahjálp sem hafa fengið til umsagnar öll þau skjöl sem unnin hefur verið í tengslum við fullgildingu sáttmálans.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Við vinnslu frumvarpsins var það sent til þeirra fagráðuneyta sem frumvarpið snertir, þ.e. félags- og </w:t>
      </w:r>
      <w:r w:rsidR="005477D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heilbrigðis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ráðuneytis, </w:t>
      </w:r>
      <w:r w:rsidR="005477D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mennta- og menningarmálaráðuneytis, forsætis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ráðuneytis, </w:t>
      </w:r>
      <w:r w:rsidR="005477D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umhverfis- og auðlindaráðuneytis,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</w:t>
      </w:r>
      <w:r w:rsidR="005477D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fjármála- og efnahags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ráðuneytis</w:t>
      </w:r>
      <w:r w:rsidR="005477DA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, atvinnu- og nýsköpunarráðuneytisins og utanríkisráðuneytis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</w:t>
      </w:r>
      <w:r w:rsidR="009C5412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Velferðarsvið Reykjavíkurborgar og Samband íslenskra sveitarfélaga hafa einnig átt aðild að starfi ofangreindra nefnda og fengu allir þessir aðilar frumvarpið til umsagnar áður en það tók á sig endanlega mynd.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Þá var einnig leitað álits </w:t>
      </w:r>
      <w:r w:rsidR="00C62A29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sérfræðings hjá Háskóla Íslands í fötlunarfræðum.</w:t>
      </w:r>
    </w:p>
    <w:p w:rsidR="009C5412" w:rsidRPr="00744424" w:rsidRDefault="009C5412" w:rsidP="00023E7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 </w:t>
      </w:r>
    </w:p>
    <w:p w:rsidR="00AB2CCB" w:rsidRPr="00744424" w:rsidRDefault="008501AA" w:rsidP="00AE396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    Frumvarpið skiptist í </w:t>
      </w:r>
      <w:r w:rsidR="00023E7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5.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 kafla. Í </w:t>
      </w:r>
      <w:r w:rsidR="00023E7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1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. </w:t>
      </w:r>
      <w:r w:rsidR="00023E7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kafla má finna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breytingar er varða </w:t>
      </w:r>
      <w:r w:rsidR="00023E73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innanríkisráðuneytið. Í 2. kafla má finna breytingar er varða velferðarráðuneytið. Í 3. kafla má finna breytingar sem varða fjármála- og efnahagsráðuneytið. Í 4. kafla má finna breytingar sem varða umhverfis- og auðlindaráðuneytið. Í 5. kafla má finna breytingar sem varða mennta- og menningarmálaráðuneytið. </w:t>
      </w:r>
      <w:r w:rsidR="00851621"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Í 6. kafla má finna breytingar sem varða forsætisráðuneytið.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 xml:space="preserve">Er þessi skipting gerð til að auka á skýrleika frumvarpsins og auðvelda yfirferð þess. 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br/>
        <w:t xml:space="preserve">    Greinar frumvarpsins þarfnast ekki skýringa enda er </w:t>
      </w:r>
      <w:r w:rsidR="005D35BB">
        <w:rPr>
          <w:rFonts w:ascii="Times New Roman" w:eastAsia="Times New Roman" w:hAnsi="Times New Roman" w:cs="Times New Roman"/>
          <w:sz w:val="27"/>
          <w:szCs w:val="27"/>
          <w:lang w:eastAsia="is-IS"/>
        </w:rPr>
        <w:t>felur það ekki í sér efnisbreytingar á ákvæðum laga</w:t>
      </w:r>
      <w:r w:rsidRPr="00744424">
        <w:rPr>
          <w:rFonts w:ascii="Times New Roman" w:eastAsia="Times New Roman" w:hAnsi="Times New Roman" w:cs="Times New Roman"/>
          <w:sz w:val="27"/>
          <w:szCs w:val="27"/>
          <w:lang w:eastAsia="is-IS"/>
        </w:rPr>
        <w:t>.</w:t>
      </w:r>
    </w:p>
    <w:p w:rsidR="00C62A29" w:rsidRPr="00744424" w:rsidRDefault="00C62A29" w:rsidP="00023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s-IS"/>
        </w:rPr>
      </w:pPr>
    </w:p>
    <w:p w:rsidR="008501AA" w:rsidRPr="00744424" w:rsidRDefault="008501AA" w:rsidP="008621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s-IS"/>
        </w:rPr>
      </w:pPr>
    </w:p>
    <w:p w:rsidR="008501AA" w:rsidRPr="00744424" w:rsidRDefault="008501AA" w:rsidP="008501AA">
      <w:pPr>
        <w:rPr>
          <w:rFonts w:ascii="Times New Roman" w:hAnsi="Times New Roman" w:cs="Times New Roman"/>
        </w:rPr>
      </w:pPr>
    </w:p>
    <w:sectPr w:rsidR="008501AA" w:rsidRPr="0074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BE3"/>
    <w:multiLevelType w:val="hybridMultilevel"/>
    <w:tmpl w:val="47E21AC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1203"/>
    <w:multiLevelType w:val="hybridMultilevel"/>
    <w:tmpl w:val="743A307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8621E"/>
    <w:multiLevelType w:val="hybridMultilevel"/>
    <w:tmpl w:val="057A7BF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C3AC3"/>
    <w:multiLevelType w:val="hybridMultilevel"/>
    <w:tmpl w:val="2292A6BE"/>
    <w:lvl w:ilvl="0" w:tplc="92D2F13C">
      <w:start w:val="1"/>
      <w:numFmt w:val="lowerLetter"/>
      <w:lvlText w:val="%1."/>
      <w:lvlJc w:val="left"/>
      <w:pPr>
        <w:ind w:left="795" w:hanging="52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50" w:hanging="360"/>
      </w:pPr>
    </w:lvl>
    <w:lvl w:ilvl="2" w:tplc="040F001B" w:tentative="1">
      <w:start w:val="1"/>
      <w:numFmt w:val="lowerRoman"/>
      <w:lvlText w:val="%3."/>
      <w:lvlJc w:val="right"/>
      <w:pPr>
        <w:ind w:left="2070" w:hanging="180"/>
      </w:pPr>
    </w:lvl>
    <w:lvl w:ilvl="3" w:tplc="040F000F" w:tentative="1">
      <w:start w:val="1"/>
      <w:numFmt w:val="decimal"/>
      <w:lvlText w:val="%4."/>
      <w:lvlJc w:val="left"/>
      <w:pPr>
        <w:ind w:left="2790" w:hanging="360"/>
      </w:pPr>
    </w:lvl>
    <w:lvl w:ilvl="4" w:tplc="040F0019" w:tentative="1">
      <w:start w:val="1"/>
      <w:numFmt w:val="lowerLetter"/>
      <w:lvlText w:val="%5."/>
      <w:lvlJc w:val="left"/>
      <w:pPr>
        <w:ind w:left="3510" w:hanging="360"/>
      </w:pPr>
    </w:lvl>
    <w:lvl w:ilvl="5" w:tplc="040F001B" w:tentative="1">
      <w:start w:val="1"/>
      <w:numFmt w:val="lowerRoman"/>
      <w:lvlText w:val="%6."/>
      <w:lvlJc w:val="right"/>
      <w:pPr>
        <w:ind w:left="4230" w:hanging="180"/>
      </w:pPr>
    </w:lvl>
    <w:lvl w:ilvl="6" w:tplc="040F000F" w:tentative="1">
      <w:start w:val="1"/>
      <w:numFmt w:val="decimal"/>
      <w:lvlText w:val="%7."/>
      <w:lvlJc w:val="left"/>
      <w:pPr>
        <w:ind w:left="4950" w:hanging="360"/>
      </w:pPr>
    </w:lvl>
    <w:lvl w:ilvl="7" w:tplc="040F0019" w:tentative="1">
      <w:start w:val="1"/>
      <w:numFmt w:val="lowerLetter"/>
      <w:lvlText w:val="%8."/>
      <w:lvlJc w:val="left"/>
      <w:pPr>
        <w:ind w:left="5670" w:hanging="360"/>
      </w:pPr>
    </w:lvl>
    <w:lvl w:ilvl="8" w:tplc="040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6C21374"/>
    <w:multiLevelType w:val="hybridMultilevel"/>
    <w:tmpl w:val="346C7F20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F57A5"/>
    <w:multiLevelType w:val="hybridMultilevel"/>
    <w:tmpl w:val="61D472FC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74AA4"/>
    <w:multiLevelType w:val="hybridMultilevel"/>
    <w:tmpl w:val="6ED8D53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12D8D"/>
    <w:multiLevelType w:val="hybridMultilevel"/>
    <w:tmpl w:val="9186451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A6"/>
    <w:rsid w:val="00023E73"/>
    <w:rsid w:val="00042E2C"/>
    <w:rsid w:val="0004353E"/>
    <w:rsid w:val="0004360C"/>
    <w:rsid w:val="000536B3"/>
    <w:rsid w:val="000543D8"/>
    <w:rsid w:val="00054E55"/>
    <w:rsid w:val="000728FD"/>
    <w:rsid w:val="00096E13"/>
    <w:rsid w:val="000A7677"/>
    <w:rsid w:val="000B597E"/>
    <w:rsid w:val="000C72B9"/>
    <w:rsid w:val="000D1F2A"/>
    <w:rsid w:val="0010246B"/>
    <w:rsid w:val="00103BCC"/>
    <w:rsid w:val="00133DDB"/>
    <w:rsid w:val="00135BE5"/>
    <w:rsid w:val="001438CC"/>
    <w:rsid w:val="0015641D"/>
    <w:rsid w:val="001577FC"/>
    <w:rsid w:val="001673CD"/>
    <w:rsid w:val="001976EA"/>
    <w:rsid w:val="001A6CF7"/>
    <w:rsid w:val="001B3E8D"/>
    <w:rsid w:val="001C359F"/>
    <w:rsid w:val="00231C55"/>
    <w:rsid w:val="002612E8"/>
    <w:rsid w:val="00267890"/>
    <w:rsid w:val="00291A1A"/>
    <w:rsid w:val="002921F8"/>
    <w:rsid w:val="002B01E6"/>
    <w:rsid w:val="002B3AF9"/>
    <w:rsid w:val="002B4218"/>
    <w:rsid w:val="002D5143"/>
    <w:rsid w:val="002D51F1"/>
    <w:rsid w:val="002E5347"/>
    <w:rsid w:val="00306D29"/>
    <w:rsid w:val="0031032A"/>
    <w:rsid w:val="00332449"/>
    <w:rsid w:val="0039697B"/>
    <w:rsid w:val="003B117B"/>
    <w:rsid w:val="003C14F7"/>
    <w:rsid w:val="003C72E4"/>
    <w:rsid w:val="003D0BD9"/>
    <w:rsid w:val="003D5B15"/>
    <w:rsid w:val="004321A9"/>
    <w:rsid w:val="00435F4B"/>
    <w:rsid w:val="004363ED"/>
    <w:rsid w:val="00447AD5"/>
    <w:rsid w:val="00451B1B"/>
    <w:rsid w:val="00455445"/>
    <w:rsid w:val="00456955"/>
    <w:rsid w:val="004665F7"/>
    <w:rsid w:val="00487960"/>
    <w:rsid w:val="004A128B"/>
    <w:rsid w:val="004C4554"/>
    <w:rsid w:val="004D1170"/>
    <w:rsid w:val="004D1960"/>
    <w:rsid w:val="004E0A52"/>
    <w:rsid w:val="004E13C4"/>
    <w:rsid w:val="00504276"/>
    <w:rsid w:val="00515284"/>
    <w:rsid w:val="0052485E"/>
    <w:rsid w:val="005477DA"/>
    <w:rsid w:val="00567B3C"/>
    <w:rsid w:val="005779D7"/>
    <w:rsid w:val="005944C2"/>
    <w:rsid w:val="005A3D0B"/>
    <w:rsid w:val="005D2BA0"/>
    <w:rsid w:val="005D35BB"/>
    <w:rsid w:val="005D46F6"/>
    <w:rsid w:val="00604283"/>
    <w:rsid w:val="00616784"/>
    <w:rsid w:val="0062629D"/>
    <w:rsid w:val="006943F0"/>
    <w:rsid w:val="006A1EBB"/>
    <w:rsid w:val="006B721A"/>
    <w:rsid w:val="006C1D06"/>
    <w:rsid w:val="006E6290"/>
    <w:rsid w:val="00707CC0"/>
    <w:rsid w:val="0071326B"/>
    <w:rsid w:val="0073227D"/>
    <w:rsid w:val="007337B8"/>
    <w:rsid w:val="00744424"/>
    <w:rsid w:val="00744563"/>
    <w:rsid w:val="007467C0"/>
    <w:rsid w:val="00781B74"/>
    <w:rsid w:val="007C7541"/>
    <w:rsid w:val="007D4F49"/>
    <w:rsid w:val="007E72FC"/>
    <w:rsid w:val="00805C92"/>
    <w:rsid w:val="00811A45"/>
    <w:rsid w:val="0082142C"/>
    <w:rsid w:val="008501AA"/>
    <w:rsid w:val="00851621"/>
    <w:rsid w:val="00854AFE"/>
    <w:rsid w:val="008621D4"/>
    <w:rsid w:val="0087126C"/>
    <w:rsid w:val="008714A2"/>
    <w:rsid w:val="008824AD"/>
    <w:rsid w:val="00893335"/>
    <w:rsid w:val="008A090A"/>
    <w:rsid w:val="008B17F3"/>
    <w:rsid w:val="008B31FC"/>
    <w:rsid w:val="008C1705"/>
    <w:rsid w:val="008C4804"/>
    <w:rsid w:val="008E067F"/>
    <w:rsid w:val="008E4381"/>
    <w:rsid w:val="00900E25"/>
    <w:rsid w:val="009129BC"/>
    <w:rsid w:val="00916854"/>
    <w:rsid w:val="00920CD3"/>
    <w:rsid w:val="009254AA"/>
    <w:rsid w:val="00930594"/>
    <w:rsid w:val="00947721"/>
    <w:rsid w:val="00964786"/>
    <w:rsid w:val="00966084"/>
    <w:rsid w:val="00977C79"/>
    <w:rsid w:val="00990DB9"/>
    <w:rsid w:val="009A2008"/>
    <w:rsid w:val="009B1278"/>
    <w:rsid w:val="009B5C7B"/>
    <w:rsid w:val="009C5412"/>
    <w:rsid w:val="009D24A4"/>
    <w:rsid w:val="009D2764"/>
    <w:rsid w:val="009D3558"/>
    <w:rsid w:val="009E487F"/>
    <w:rsid w:val="009E55C1"/>
    <w:rsid w:val="009F1C27"/>
    <w:rsid w:val="00A00BA4"/>
    <w:rsid w:val="00A11E23"/>
    <w:rsid w:val="00A26A7D"/>
    <w:rsid w:val="00A44097"/>
    <w:rsid w:val="00A44FE4"/>
    <w:rsid w:val="00A56014"/>
    <w:rsid w:val="00A65974"/>
    <w:rsid w:val="00A906E7"/>
    <w:rsid w:val="00AB2CCB"/>
    <w:rsid w:val="00AB3ADD"/>
    <w:rsid w:val="00AC0A1F"/>
    <w:rsid w:val="00AE36CD"/>
    <w:rsid w:val="00AE3963"/>
    <w:rsid w:val="00B50D72"/>
    <w:rsid w:val="00B57503"/>
    <w:rsid w:val="00B7003A"/>
    <w:rsid w:val="00B8417E"/>
    <w:rsid w:val="00B96BCF"/>
    <w:rsid w:val="00BA6E06"/>
    <w:rsid w:val="00BC32CB"/>
    <w:rsid w:val="00BF0CD6"/>
    <w:rsid w:val="00C0731B"/>
    <w:rsid w:val="00C11F06"/>
    <w:rsid w:val="00C24487"/>
    <w:rsid w:val="00C356D0"/>
    <w:rsid w:val="00C47805"/>
    <w:rsid w:val="00C62A29"/>
    <w:rsid w:val="00C77429"/>
    <w:rsid w:val="00C817D8"/>
    <w:rsid w:val="00C85BEC"/>
    <w:rsid w:val="00CA5E90"/>
    <w:rsid w:val="00CB1057"/>
    <w:rsid w:val="00CD1C5F"/>
    <w:rsid w:val="00CD6FD8"/>
    <w:rsid w:val="00D46374"/>
    <w:rsid w:val="00D81103"/>
    <w:rsid w:val="00DA552F"/>
    <w:rsid w:val="00DB1D8C"/>
    <w:rsid w:val="00DF7C38"/>
    <w:rsid w:val="00E020C8"/>
    <w:rsid w:val="00E53A43"/>
    <w:rsid w:val="00E70DBC"/>
    <w:rsid w:val="00E8343E"/>
    <w:rsid w:val="00E879DA"/>
    <w:rsid w:val="00E94EB4"/>
    <w:rsid w:val="00E97E22"/>
    <w:rsid w:val="00EB73F5"/>
    <w:rsid w:val="00EF49EE"/>
    <w:rsid w:val="00EF5E5F"/>
    <w:rsid w:val="00F019BC"/>
    <w:rsid w:val="00F366FF"/>
    <w:rsid w:val="00F441F4"/>
    <w:rsid w:val="00F502FC"/>
    <w:rsid w:val="00F543FD"/>
    <w:rsid w:val="00F74BEE"/>
    <w:rsid w:val="00F83DDE"/>
    <w:rsid w:val="00F86D1B"/>
    <w:rsid w:val="00F87E94"/>
    <w:rsid w:val="00FA3448"/>
    <w:rsid w:val="00FB59A6"/>
    <w:rsid w:val="00FD6750"/>
    <w:rsid w:val="00FE05D0"/>
    <w:rsid w:val="00FE1673"/>
    <w:rsid w:val="00FF00D6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59A6"/>
  </w:style>
  <w:style w:type="paragraph" w:styleId="ListParagraph">
    <w:name w:val="List Paragraph"/>
    <w:basedOn w:val="Normal"/>
    <w:uiPriority w:val="34"/>
    <w:qFormat/>
    <w:rsid w:val="00456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59A6"/>
  </w:style>
  <w:style w:type="paragraph" w:styleId="ListParagraph">
    <w:name w:val="List Paragraph"/>
    <w:basedOn w:val="Normal"/>
    <w:uiPriority w:val="34"/>
    <w:qFormat/>
    <w:rsid w:val="00456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2EC3-7E41-4581-AF86-AB37B903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 - admin</dc:creator>
  <cp:lastModifiedBy>Jóhannes Tómasson</cp:lastModifiedBy>
  <cp:revision>2</cp:revision>
  <dcterms:created xsi:type="dcterms:W3CDTF">2014-10-20T09:50:00Z</dcterms:created>
  <dcterms:modified xsi:type="dcterms:W3CDTF">2014-10-20T09:50:00Z</dcterms:modified>
</cp:coreProperties>
</file>